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47" w:rsidRDefault="00260247" w:rsidP="00260247">
      <w:pPr>
        <w:rPr>
          <w:rFonts w:ascii="黑体" w:eastAsia="黑体" w:hAnsi="黑体" w:cs="黑体"/>
          <w:sz w:val="32"/>
        </w:rPr>
      </w:pPr>
      <w:r>
        <w:rPr>
          <w:rFonts w:ascii="黑体" w:eastAsia="黑体" w:hAnsi="黑体" w:cs="黑体" w:hint="eastAsia"/>
          <w:sz w:val="32"/>
        </w:rPr>
        <w:t>附件1</w:t>
      </w:r>
    </w:p>
    <w:p w:rsidR="00260247" w:rsidRDefault="00260247" w:rsidP="00260247">
      <w:pPr>
        <w:snapToGrid w:val="0"/>
        <w:ind w:firstLineChars="200" w:firstLine="720"/>
        <w:rPr>
          <w:rFonts w:ascii="方正小标宋简体" w:eastAsia="方正小标宋简体" w:hAnsi="方正小标宋简体" w:cs="方正小标宋简体"/>
          <w:color w:val="000000"/>
          <w:kern w:val="0"/>
          <w:sz w:val="36"/>
          <w:szCs w:val="36"/>
          <w:lang/>
        </w:rPr>
      </w:pPr>
    </w:p>
    <w:p w:rsidR="00260247" w:rsidRDefault="00260247" w:rsidP="00260247">
      <w:pPr>
        <w:snapToGrid w:val="0"/>
        <w:ind w:firstLineChars="200" w:firstLine="720"/>
        <w:rPr>
          <w:rFonts w:ascii="黑体" w:eastAsia="黑体" w:hAnsi="黑体" w:cs="黑体"/>
          <w:sz w:val="36"/>
          <w:szCs w:val="36"/>
        </w:rPr>
      </w:pPr>
      <w:r>
        <w:rPr>
          <w:rFonts w:ascii="方正小标宋简体" w:eastAsia="方正小标宋简体" w:hAnsi="方正小标宋简体" w:cs="方正小标宋简体" w:hint="eastAsia"/>
          <w:color w:val="000000"/>
          <w:kern w:val="0"/>
          <w:sz w:val="36"/>
          <w:szCs w:val="36"/>
          <w:lang/>
        </w:rPr>
        <w:t>统计执法“双随机”检查福清市检查对象名单</w:t>
      </w:r>
    </w:p>
    <w:p w:rsidR="00260247" w:rsidRDefault="00260247" w:rsidP="00260247">
      <w:pPr>
        <w:snapToGrid w:val="0"/>
        <w:jc w:val="center"/>
        <w:rPr>
          <w:rFonts w:ascii="方正小标宋简体" w:eastAsia="方正小标宋简体" w:hAnsi="方正小标宋简体" w:cs="方正小标宋简体"/>
          <w:color w:val="000000"/>
          <w:kern w:val="0"/>
          <w:szCs w:val="21"/>
          <w:lang/>
        </w:rPr>
      </w:pPr>
    </w:p>
    <w:tbl>
      <w:tblPr>
        <w:tblW w:w="8731" w:type="dxa"/>
        <w:tblLayout w:type="fixed"/>
        <w:tblCellMar>
          <w:top w:w="15" w:type="dxa"/>
          <w:left w:w="15" w:type="dxa"/>
          <w:bottom w:w="15" w:type="dxa"/>
          <w:right w:w="15" w:type="dxa"/>
        </w:tblCellMar>
        <w:tblLook w:val="04A0"/>
      </w:tblPr>
      <w:tblGrid>
        <w:gridCol w:w="960"/>
        <w:gridCol w:w="1771"/>
        <w:gridCol w:w="6000"/>
      </w:tblGrid>
      <w:tr w:rsidR="00260247" w:rsidTr="00471DCF">
        <w:trPr>
          <w:trHeight w:val="564"/>
          <w:tblHeader/>
        </w:trPr>
        <w:tc>
          <w:tcPr>
            <w:tcW w:w="960" w:type="dxa"/>
            <w:tcBorders>
              <w:top w:val="single" w:sz="4" w:space="0" w:color="000000"/>
              <w:left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rPr>
              <w:t>序号</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rPr>
              <w:t>单位详细名称</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建筑业企业</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福建弘祥建设工程有限公司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2</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福建省冠辉建设工程有限公司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福建省龙祥建设集团有限公司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4</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福建省东昇建设工程有限公司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5</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福建省中隧建设工程有限公司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6</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福建秀辉建设工程有限公司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7</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福建卓越市政工程有限公司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8</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福建东水建设工程有限公司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9</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福建榕建建设有限公司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hAnsi="Arial" w:cs="Arial"/>
                <w:color w:val="000000"/>
                <w:sz w:val="24"/>
              </w:rPr>
            </w:pPr>
            <w:r>
              <w:rPr>
                <w:rFonts w:ascii="Arial" w:eastAsia="宋体" w:hAnsi="Arial" w:cs="Arial"/>
                <w:color w:val="000000"/>
                <w:kern w:val="0"/>
                <w:sz w:val="24"/>
                <w:lang/>
              </w:rPr>
              <w:t>10</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Arial" w:hAnsi="Arial" w:cs="Arial"/>
                <w:color w:val="000000"/>
                <w:sz w:val="24"/>
              </w:rPr>
            </w:pPr>
            <w:r>
              <w:rPr>
                <w:rFonts w:ascii="Arial" w:eastAsia="宋体" w:hAnsi="Arial" w:cs="Arial"/>
                <w:color w:val="000000"/>
                <w:kern w:val="0"/>
                <w:sz w:val="24"/>
                <w:lang/>
              </w:rPr>
              <w:t>福州市聪铭实业有限公司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商贸业企业</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福建向氏家族生鲜配送有限公司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12</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福清市宝信汽车服务有限公司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福清市宏路永信新电器商行</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14</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福建江阴港宸泰汽车贸易有限公司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15</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福建鑫汇宁电子商务有限公司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16</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福清市联创进出口贸易有限公司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17</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福建明辉电力系统有限公司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18</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福建康美食品有限公司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19</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福建融屿供应链管理有限公司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20</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福清市腾扬贸易有限公司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21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福清市新盛龙量贩超市</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22</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福清市刘丹家具商行</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23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福清市融运发贸易有限公司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24</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福建乐动体育场材料有限公司</w:t>
            </w:r>
          </w:p>
        </w:tc>
      </w:tr>
      <w:tr w:rsidR="00260247" w:rsidTr="00471DCF">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0247" w:rsidRDefault="00260247" w:rsidP="00471DCF">
            <w:pPr>
              <w:widowControl/>
              <w:snapToGrid w:val="0"/>
              <w:jc w:val="center"/>
              <w:textAlignment w:val="bottom"/>
              <w:rPr>
                <w:rFonts w:ascii="Arial" w:hAnsi="Arial" w:cs="Arial"/>
                <w:color w:val="000000"/>
                <w:sz w:val="24"/>
              </w:rPr>
            </w:pPr>
            <w:r>
              <w:rPr>
                <w:rFonts w:ascii="Arial" w:eastAsia="宋体" w:hAnsi="Arial" w:cs="Arial"/>
                <w:color w:val="000000"/>
                <w:kern w:val="0"/>
                <w:sz w:val="24"/>
                <w:lang/>
              </w:rPr>
              <w:t>25</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Arial" w:hAnsi="Arial" w:cs="Arial"/>
                <w:color w:val="000000"/>
                <w:sz w:val="24"/>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福建一柏商贸有限公司</w:t>
            </w:r>
          </w:p>
        </w:tc>
      </w:tr>
    </w:tbl>
    <w:p w:rsidR="00260247" w:rsidRDefault="00260247" w:rsidP="00260247">
      <w:pPr>
        <w:snapToGrid w:val="0"/>
        <w:rPr>
          <w:szCs w:val="21"/>
        </w:rPr>
      </w:pPr>
    </w:p>
    <w:p w:rsidR="00260247" w:rsidRDefault="00260247" w:rsidP="00260247">
      <w:pPr>
        <w:snapToGrid w:val="0"/>
        <w:rPr>
          <w:szCs w:val="21"/>
        </w:rPr>
      </w:pPr>
    </w:p>
    <w:p w:rsidR="00260247" w:rsidRDefault="00260247" w:rsidP="00260247">
      <w:pPr>
        <w:snapToGrid w:val="0"/>
        <w:rPr>
          <w:szCs w:val="21"/>
        </w:rPr>
      </w:pPr>
    </w:p>
    <w:p w:rsidR="00260247" w:rsidRDefault="00260247" w:rsidP="00260247">
      <w:pPr>
        <w:snapToGrid w:val="0"/>
        <w:rPr>
          <w:szCs w:val="21"/>
        </w:rPr>
      </w:pPr>
    </w:p>
    <w:p w:rsidR="00260247" w:rsidRDefault="00260247" w:rsidP="00260247">
      <w:pPr>
        <w:snapToGrid w:val="0"/>
        <w:rPr>
          <w:szCs w:val="21"/>
        </w:rPr>
      </w:pPr>
    </w:p>
    <w:tbl>
      <w:tblPr>
        <w:tblW w:w="8888" w:type="dxa"/>
        <w:jc w:val="center"/>
        <w:tblLayout w:type="fixed"/>
        <w:tblCellMar>
          <w:top w:w="15" w:type="dxa"/>
          <w:left w:w="15" w:type="dxa"/>
          <w:bottom w:w="15" w:type="dxa"/>
          <w:right w:w="15" w:type="dxa"/>
        </w:tblCellMar>
        <w:tblLook w:val="04A0"/>
      </w:tblPr>
      <w:tblGrid>
        <w:gridCol w:w="781"/>
        <w:gridCol w:w="1544"/>
        <w:gridCol w:w="3608"/>
        <w:gridCol w:w="2955"/>
      </w:tblGrid>
      <w:tr w:rsidR="00260247" w:rsidTr="00471DCF">
        <w:trPr>
          <w:trHeight w:val="66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eastAsia="宋体" w:hAnsi="Arial" w:cs="Arial"/>
                <w:color w:val="000000"/>
                <w:kern w:val="0"/>
                <w:szCs w:val="21"/>
                <w:lang/>
              </w:rPr>
            </w:pPr>
            <w:r>
              <w:rPr>
                <w:rFonts w:ascii="黑体" w:eastAsia="黑体" w:hAnsi="黑体" w:cs="黑体" w:hint="eastAsia"/>
                <w:color w:val="000000"/>
                <w:kern w:val="0"/>
                <w:sz w:val="28"/>
                <w:szCs w:val="28"/>
                <w:lang/>
              </w:rPr>
              <w:t>序号</w:t>
            </w:r>
          </w:p>
        </w:tc>
        <w:tc>
          <w:tcPr>
            <w:tcW w:w="5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eastAsia="宋体" w:hAnsi="Arial" w:cs="Arial"/>
                <w:color w:val="000000"/>
                <w:kern w:val="0"/>
                <w:szCs w:val="21"/>
                <w:lang/>
              </w:rPr>
            </w:pPr>
            <w:r>
              <w:rPr>
                <w:rFonts w:ascii="黑体" w:eastAsia="黑体" w:hAnsi="黑体" w:cs="黑体" w:hint="eastAsia"/>
                <w:color w:val="000000"/>
                <w:kern w:val="0"/>
                <w:sz w:val="28"/>
                <w:szCs w:val="28"/>
                <w:lang/>
              </w:rPr>
              <w:t>单位详细名称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Arial" w:eastAsia="宋体" w:hAnsi="Arial" w:cs="Arial"/>
                <w:color w:val="000000"/>
                <w:kern w:val="0"/>
                <w:szCs w:val="21"/>
                <w:lang/>
              </w:rPr>
            </w:pPr>
            <w:r>
              <w:rPr>
                <w:rFonts w:ascii="黑体" w:eastAsia="黑体" w:hAnsi="黑体" w:cs="黑体" w:hint="eastAsia"/>
                <w:color w:val="000000"/>
                <w:kern w:val="0"/>
                <w:sz w:val="28"/>
                <w:szCs w:val="28"/>
                <w:lang/>
              </w:rPr>
              <w:t>投资项目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26</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固定投资企业</w:t>
            </w: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华电（福建）风电有限公司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海坛海峡海上风电场</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27</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福建经纬新纤科技实业有限公司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年产40万吨差别化涤纶长丝项目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28</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福建康乃尔聚氨酯有限责任公司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年产40万吨MDI项目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29</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福清海峡发电有限公司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福清兴化湾海上风电场二期项目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30</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福建中景石化有限公司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年产120万吨聚丙烯热塑性弹性体项目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31</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福建省东南电化股份有限公司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扩建15万吨每年TDI项目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32</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福建美得石化有限公司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年产66万吨丙烷脱氢项目二期追加投资</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33</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福建省蓝谷投资开发有限公司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蓝谷海工装备产业综合体项目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34</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泽融（福建）投资发展有限公司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国际商贸批发城</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35</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福建冠城瑞闽新能源科技有限公司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动力锂电池项目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36</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福建融港码头发展有限公司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福州港江阴港区8和9号泊位工程</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37</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福州融汇通达投资有限公司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进出口商品产销园项目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38</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福州科麟环保科技有限公司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年产24万吨环氧树脂一体化循环经济技术改造暨高盐废水综合利用示范项目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39</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福建天辰耀隆新材料有限公司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福清40万吨每年己内酰胺技术改造项目</w:t>
            </w:r>
          </w:p>
        </w:tc>
      </w:tr>
      <w:tr w:rsidR="00260247" w:rsidTr="00471DCF">
        <w:trPr>
          <w:trHeight w:val="56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textAlignment w:val="bottom"/>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40</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center"/>
              <w:rPr>
                <w:rFonts w:asciiTheme="minorEastAsia" w:hAnsiTheme="minorEastAsia" w:cstheme="minorEastAsia"/>
                <w:color w:val="000000"/>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福建省鑫丰达车业有限公司</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47" w:rsidRDefault="00260247" w:rsidP="00471DCF">
            <w:pPr>
              <w:widowControl/>
              <w:snapToGrid w:val="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年产新能源环保专用车辆15000辆</w:t>
            </w:r>
          </w:p>
        </w:tc>
      </w:tr>
    </w:tbl>
    <w:p w:rsidR="00260247" w:rsidRDefault="00260247" w:rsidP="00260247">
      <w:pPr>
        <w:rPr>
          <w:rFonts w:ascii="黑体" w:eastAsia="黑体" w:hAnsi="黑体" w:cs="黑体" w:hint="eastAsia"/>
          <w:sz w:val="32"/>
        </w:rPr>
      </w:pPr>
    </w:p>
    <w:p w:rsidR="00260247" w:rsidRDefault="00260247" w:rsidP="00260247">
      <w:pPr>
        <w:rPr>
          <w:rFonts w:ascii="黑体" w:eastAsia="黑体" w:hAnsi="黑体" w:cs="黑体" w:hint="eastAsia"/>
          <w:sz w:val="32"/>
        </w:rPr>
      </w:pPr>
    </w:p>
    <w:p w:rsidR="00577F8D" w:rsidRDefault="00577F8D"/>
    <w:sectPr w:rsidR="00577F8D" w:rsidSect="00577F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247"/>
    <w:rsid w:val="00260247"/>
    <w:rsid w:val="00577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Company>MS</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2021-04-12T06:57:00Z</dcterms:created>
  <dcterms:modified xsi:type="dcterms:W3CDTF">2021-04-12T07:00:00Z</dcterms:modified>
</cp:coreProperties>
</file>